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4A" w:rsidRPr="00684F4A" w:rsidRDefault="00684F4A" w:rsidP="00684F4A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aps/>
          <w:color w:val="25C0E7"/>
          <w:sz w:val="38"/>
          <w:szCs w:val="38"/>
          <w:lang w:eastAsia="fr-FR"/>
        </w:rPr>
      </w:pPr>
      <w:r w:rsidRPr="00684F4A">
        <w:rPr>
          <w:rFonts w:ascii="Arial" w:eastAsia="Times New Roman" w:hAnsi="Arial" w:cs="Arial"/>
          <w:caps/>
          <w:color w:val="25C0E7"/>
          <w:sz w:val="38"/>
          <w:szCs w:val="38"/>
          <w:lang w:eastAsia="fr-FR"/>
        </w:rPr>
        <w:t>PLAN LOCAL DE DÉPLACEMENT MULTIMODAL</w:t>
      </w:r>
    </w:p>
    <w:p w:rsidR="00684F4A" w:rsidRPr="00684F4A" w:rsidRDefault="00684F4A" w:rsidP="00684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5C0E7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i/>
          <w:iCs/>
          <w:color w:val="25C0E7"/>
          <w:sz w:val="18"/>
          <w:szCs w:val="18"/>
          <w:lang w:eastAsia="fr-FR"/>
        </w:rPr>
        <w:t>jeudi 14 mars 2019</w:t>
      </w:r>
    </w:p>
    <w:p w:rsidR="00684F4A" w:rsidRPr="00684F4A" w:rsidRDefault="00684F4A" w:rsidP="00684F4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De nombreuses réunions concernant le Plan Local de Déplacement Multimodal sur la Ville de Pibrac se sont enchainées</w:t>
      </w:r>
      <w:r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</w:t>
      </w: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depuis ces deux dernières années. </w:t>
      </w: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br/>
        <w:t xml:space="preserve">Dès le printemps 2018, une consultation sur le site internet a été engagée ainsi que des concertations, des ateliers et études ont été menés avec Toulouse Métropole, la Ville, un cabinet spécialisé, EGIS, et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Tisséo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Collectivités.</w:t>
      </w: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br/>
        <w:t>Suite à la dernière réunion datant du 13 mars dernier, un plan de circulation a été présenté. La phase d’expérimentation de ce plan de circulation est mise en place du 18 mars au 17 juin 2019 sur Pibrac.</w:t>
      </w: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br/>
      </w: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br/>
      </w:r>
      <w:r w:rsidRPr="00684F4A">
        <w:rPr>
          <w:rFonts w:ascii="Arial" w:eastAsia="Times New Roman" w:hAnsi="Arial" w:cs="Arial"/>
          <w:b/>
          <w:bCs/>
          <w:color w:val="868686"/>
          <w:sz w:val="18"/>
          <w:lang w:eastAsia="fr-FR"/>
        </w:rPr>
        <w:t>Mise en place d’un plan de circulation modifié pour traverser le centre-ville :</w:t>
      </w:r>
    </w:p>
    <w:p w:rsidR="00684F4A" w:rsidRPr="00684F4A" w:rsidRDefault="00684F4A" w:rsidP="00684F4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Mise en sens unique de la Rue des Frères entre la Rue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Bordeneuve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et la Rue de la Gare. Le sens de circulation conservé ira de la Gare vers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Bordeneuve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. La demi-chaussée récupérée sera reconfigurée en stationnements.</w:t>
      </w:r>
    </w:p>
    <w:p w:rsidR="00684F4A" w:rsidRPr="00684F4A" w:rsidRDefault="00684F4A" w:rsidP="00684F4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Mise en sens unique de la Rue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Baude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. Le sens de circulation conservé ira du Chemin du Parc vers la Rue de la Gare.</w:t>
      </w:r>
    </w:p>
    <w:p w:rsidR="00684F4A" w:rsidRPr="00684F4A" w:rsidRDefault="00684F4A" w:rsidP="00684F4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L’arrêt de bus situé Rue des Frères, à proximité de la Rue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Bordeneuve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sera déplacé Chemin du Parc à proximité de la Rue des Frères.</w:t>
      </w:r>
    </w:p>
    <w:p w:rsidR="00684F4A" w:rsidRPr="00684F4A" w:rsidRDefault="00684F4A" w:rsidP="00684F4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La Rue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Baude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deviendra prioritaire relativement à la Rue de la Gare.</w:t>
      </w:r>
    </w:p>
    <w:p w:rsidR="00684F4A" w:rsidRPr="00684F4A" w:rsidRDefault="00684F4A" w:rsidP="00684F4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La Rue de la Gare deviendra prioritaire relativement à l’Avenue de Toulouse.</w:t>
      </w:r>
    </w:p>
    <w:p w:rsidR="00684F4A" w:rsidRPr="00684F4A" w:rsidRDefault="00684F4A" w:rsidP="00684F4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La signalétique indiquera aux usagers provenant de Colomiers, l’accès au centre-ville et à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Cornebarrieu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par le Chemin du Parc et la Rue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Baude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.</w:t>
      </w:r>
    </w:p>
    <w:p w:rsidR="00684F4A" w:rsidRPr="00684F4A" w:rsidRDefault="00684F4A" w:rsidP="00684F4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Le Chemin du Parc restera en double sens pour éviter aux habitants du quartier de passer par le centre-ville pour rejoindre Colomiers.</w:t>
      </w:r>
    </w:p>
    <w:p w:rsidR="00684F4A" w:rsidRPr="00684F4A" w:rsidRDefault="00684F4A" w:rsidP="00684F4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br/>
      </w:r>
      <w:r w:rsidRPr="00684F4A">
        <w:rPr>
          <w:rFonts w:ascii="Arial" w:eastAsia="Times New Roman" w:hAnsi="Arial" w:cs="Arial"/>
          <w:b/>
          <w:bCs/>
          <w:color w:val="868686"/>
          <w:sz w:val="18"/>
          <w:lang w:eastAsia="fr-FR"/>
        </w:rPr>
        <w:t>Des mesures pour éviter le transit dans les quartiers :</w:t>
      </w:r>
    </w:p>
    <w:p w:rsidR="00684F4A" w:rsidRPr="00684F4A" w:rsidRDefault="00684F4A" w:rsidP="00684F4A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Rue de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Bouconne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, la voie sera fermée à la circulation au niveau de la gare en vue d’interdire les shunts du matin. Un panneau indiquera aux usagers le fait que la gare sera mise en impasse.</w:t>
      </w:r>
    </w:p>
    <w:p w:rsidR="00684F4A" w:rsidRPr="00684F4A" w:rsidRDefault="00684F4A" w:rsidP="00684F4A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Le Chemin de l’Ancienne Tuilerie sera en sens unique, dans le sens Frères vers Mimosas, en vue d’interdire les shunts du matin.</w:t>
      </w:r>
    </w:p>
    <w:p w:rsidR="00684F4A" w:rsidRPr="00684F4A" w:rsidRDefault="00684F4A" w:rsidP="00684F4A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La Rue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Bordeneuve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restera à double sens comme souhaité par les riverains.</w:t>
      </w:r>
    </w:p>
    <w:p w:rsidR="00684F4A" w:rsidRPr="00684F4A" w:rsidRDefault="00684F4A" w:rsidP="00684F4A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La Rue des Mimosas restera à double sens comme souhaité par les riverains.</w:t>
      </w:r>
    </w:p>
    <w:p w:rsidR="00684F4A" w:rsidRPr="00684F4A" w:rsidRDefault="00684F4A" w:rsidP="00684F4A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Un carrefour à 4 feux sera installé sur le giratoire Toulouse -Beauregard (1 feu par branche) afin de limiter le nombre maximal de véhicules entrant dans Pibrac depuis la RN124.</w:t>
      </w:r>
    </w:p>
    <w:p w:rsidR="00684F4A" w:rsidRPr="00684F4A" w:rsidRDefault="00684F4A" w:rsidP="00684F4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br/>
      </w:r>
      <w:r w:rsidRPr="00684F4A">
        <w:rPr>
          <w:rFonts w:ascii="Arial" w:eastAsia="Times New Roman" w:hAnsi="Arial" w:cs="Arial"/>
          <w:b/>
          <w:bCs/>
          <w:color w:val="868686"/>
          <w:sz w:val="18"/>
          <w:lang w:eastAsia="fr-FR"/>
        </w:rPr>
        <w:t>Des mesures visant à sécuriser certaines intersections :</w:t>
      </w:r>
    </w:p>
    <w:p w:rsidR="00684F4A" w:rsidRPr="00684F4A" w:rsidRDefault="00684F4A" w:rsidP="00684F4A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L'Avenue du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Balardou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et le Chemin Saint Roch seront rendus prioritaires par rapport à l’Avenue de Toulouse.</w:t>
      </w:r>
    </w:p>
    <w:p w:rsidR="00684F4A" w:rsidRPr="00684F4A" w:rsidRDefault="00684F4A" w:rsidP="00684F4A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868686"/>
          <w:sz w:val="18"/>
          <w:szCs w:val="18"/>
          <w:lang w:eastAsia="fr-FR"/>
        </w:rPr>
      </w:pPr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L’actuelle priorité à droite de l’Ancien Chemin de </w:t>
      </w:r>
      <w:proofErr w:type="spellStart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>Brax</w:t>
      </w:r>
      <w:proofErr w:type="spellEnd"/>
      <w:r w:rsidRPr="00684F4A">
        <w:rPr>
          <w:rFonts w:ascii="Arial" w:eastAsia="Times New Roman" w:hAnsi="Arial" w:cs="Arial"/>
          <w:color w:val="868686"/>
          <w:sz w:val="18"/>
          <w:szCs w:val="18"/>
          <w:lang w:eastAsia="fr-FR"/>
        </w:rPr>
        <w:t xml:space="preserve"> sur la Rue de la Gare sera remplacée par un stop.</w:t>
      </w:r>
    </w:p>
    <w:p w:rsidR="00C73A21" w:rsidRDefault="00C73A21"/>
    <w:sectPr w:rsidR="00C73A21" w:rsidSect="00C7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05B"/>
    <w:multiLevelType w:val="multilevel"/>
    <w:tmpl w:val="AA8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675F3"/>
    <w:multiLevelType w:val="multilevel"/>
    <w:tmpl w:val="9DB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17BF8"/>
    <w:multiLevelType w:val="multilevel"/>
    <w:tmpl w:val="F16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84F4A"/>
    <w:rsid w:val="00684F4A"/>
    <w:rsid w:val="00C7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21"/>
  </w:style>
  <w:style w:type="paragraph" w:styleId="Titre2">
    <w:name w:val="heading 2"/>
    <w:basedOn w:val="Normal"/>
    <w:link w:val="Titre2Car"/>
    <w:uiPriority w:val="9"/>
    <w:qFormat/>
    <w:rsid w:val="00684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84F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4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2019-03-14T08:55:00Z</cp:lastPrinted>
  <dcterms:created xsi:type="dcterms:W3CDTF">2019-03-14T08:54:00Z</dcterms:created>
  <dcterms:modified xsi:type="dcterms:W3CDTF">2019-03-14T08:55:00Z</dcterms:modified>
</cp:coreProperties>
</file>